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52" w:rsidRDefault="00BA5852" w:rsidP="00BA5852">
      <w:pPr>
        <w:pStyle w:val="a4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1" descr="logo_v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l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52" w:rsidRPr="00D97B3E" w:rsidRDefault="00BA5852" w:rsidP="00BA5852">
      <w:pPr>
        <w:pStyle w:val="a4"/>
        <w:jc w:val="center"/>
        <w:rPr>
          <w:sz w:val="32"/>
          <w:szCs w:val="32"/>
        </w:rPr>
      </w:pPr>
      <w:r w:rsidRPr="00D97B3E">
        <w:rPr>
          <w:sz w:val="32"/>
          <w:szCs w:val="32"/>
        </w:rPr>
        <w:t>Администрация Владимирской области</w:t>
      </w:r>
    </w:p>
    <w:p w:rsidR="00BA5852" w:rsidRPr="00D91853" w:rsidRDefault="00BA5852" w:rsidP="00BA5852">
      <w:pPr>
        <w:pStyle w:val="a4"/>
        <w:jc w:val="center"/>
        <w:rPr>
          <w:b/>
          <w:sz w:val="32"/>
          <w:szCs w:val="32"/>
        </w:rPr>
      </w:pPr>
      <w:r w:rsidRPr="00D97B3E">
        <w:rPr>
          <w:b/>
          <w:sz w:val="32"/>
          <w:szCs w:val="32"/>
        </w:rPr>
        <w:t>Департамент строительства и архитектуры</w:t>
      </w:r>
    </w:p>
    <w:p w:rsidR="00BA5852" w:rsidRDefault="00BA5852" w:rsidP="00BA58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1853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8F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A5852" w:rsidRDefault="00BA5852" w:rsidP="00BA58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852" w:rsidRPr="00164767" w:rsidRDefault="00BA5852" w:rsidP="00BA58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476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21» февраля  2017 г.                                                                                         №3</w:t>
      </w:r>
    </w:p>
    <w:p w:rsidR="0079596F" w:rsidRDefault="0079596F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596F" w:rsidRDefault="0079596F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4C10" w:rsidRDefault="00E8460F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1E0E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2C4C10">
        <w:rPr>
          <w:rFonts w:ascii="Times New Roman" w:hAnsi="Times New Roman" w:cs="Times New Roman"/>
          <w:i/>
          <w:sz w:val="24"/>
          <w:szCs w:val="24"/>
        </w:rPr>
        <w:t xml:space="preserve">Порядка </w:t>
      </w:r>
      <w:r w:rsidR="00DD3C7A">
        <w:rPr>
          <w:rFonts w:ascii="Times New Roman" w:hAnsi="Times New Roman" w:cs="Times New Roman"/>
          <w:i/>
          <w:sz w:val="24"/>
          <w:szCs w:val="24"/>
        </w:rPr>
        <w:t>проведения</w:t>
      </w:r>
    </w:p>
    <w:p w:rsidR="00DD3C7A" w:rsidRDefault="00DD3C7A" w:rsidP="00DD3C7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экспертизы</w:t>
      </w:r>
    </w:p>
    <w:p w:rsidR="002E62FF" w:rsidRDefault="00DD3C7A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нормативных </w:t>
      </w:r>
      <w:r w:rsidR="002E62FF">
        <w:rPr>
          <w:rFonts w:ascii="Times New Roman" w:hAnsi="Times New Roman" w:cs="Times New Roman"/>
          <w:i/>
          <w:sz w:val="24"/>
          <w:szCs w:val="24"/>
        </w:rPr>
        <w:t xml:space="preserve">правовых актов и проектов </w:t>
      </w:r>
    </w:p>
    <w:p w:rsidR="002E62FF" w:rsidRDefault="002E62FF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нормативных правовых актов </w:t>
      </w:r>
      <w:r w:rsidR="002C4C10">
        <w:rPr>
          <w:rFonts w:ascii="Times New Roman" w:hAnsi="Times New Roman" w:cs="Times New Roman"/>
          <w:i/>
          <w:sz w:val="24"/>
          <w:szCs w:val="24"/>
        </w:rPr>
        <w:t>департамент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</w:p>
    <w:p w:rsidR="005F43E5" w:rsidRPr="00771E0E" w:rsidRDefault="002C4C10" w:rsidP="002C4C1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строительства и архитектуры администрации области</w:t>
      </w:r>
    </w:p>
    <w:p w:rsidR="00C14091" w:rsidRPr="0076583C" w:rsidRDefault="00C14091" w:rsidP="00765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1C2B" w:rsidRPr="00771E0E" w:rsidRDefault="005F43E5" w:rsidP="00765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583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В соответствии с Федеральным</w:t>
      </w:r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hyperlink r:id="rId9" w:history="1">
        <w:r w:rsidR="0076583C" w:rsidRPr="0076583C">
          <w:rPr>
            <w:rFonts w:ascii="Times New Roman" w:hAnsi="Times New Roman" w:cs="Times New Roman"/>
            <w:iCs/>
            <w:sz w:val="28"/>
            <w:szCs w:val="28"/>
          </w:rPr>
          <w:t>законом</w:t>
        </w:r>
      </w:hyperlink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от 17.07.2009 </w:t>
      </w:r>
      <w:r w:rsidR="006237AB">
        <w:rPr>
          <w:rFonts w:ascii="Times New Roman" w:hAnsi="Times New Roman" w:cs="Times New Roman"/>
          <w:iCs/>
          <w:sz w:val="28"/>
          <w:szCs w:val="28"/>
        </w:rPr>
        <w:t>№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172-ФЗ </w:t>
      </w:r>
      <w:r w:rsidR="006237AB">
        <w:rPr>
          <w:rFonts w:ascii="Times New Roman" w:hAnsi="Times New Roman" w:cs="Times New Roman"/>
          <w:iCs/>
          <w:sz w:val="28"/>
          <w:szCs w:val="28"/>
        </w:rPr>
        <w:t>«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Об </w:t>
      </w:r>
      <w:proofErr w:type="spell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экспертизе нормативных правовых актов и прое</w:t>
      </w:r>
      <w:r w:rsidR="006237AB">
        <w:rPr>
          <w:rFonts w:ascii="Times New Roman" w:hAnsi="Times New Roman" w:cs="Times New Roman"/>
          <w:iCs/>
          <w:sz w:val="28"/>
          <w:szCs w:val="28"/>
        </w:rPr>
        <w:t>ктов нормативных правовых актов»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>,</w:t>
      </w:r>
      <w:r w:rsidR="0076583C" w:rsidRPr="0076583C">
        <w:rPr>
          <w:rFonts w:ascii="Times New Roman" w:hAnsi="Times New Roman" w:cs="Times New Roman"/>
          <w:iCs/>
          <w:sz w:val="28"/>
          <w:szCs w:val="28"/>
        </w:rPr>
        <w:t> </w:t>
      </w:r>
      <w:r w:rsidR="006237AB">
        <w:rPr>
          <w:rFonts w:ascii="Times New Roman" w:hAnsi="Times New Roman" w:cs="Times New Roman"/>
          <w:iCs/>
          <w:sz w:val="28"/>
          <w:szCs w:val="28"/>
        </w:rPr>
        <w:t>п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>остановлени</w:t>
      </w:r>
      <w:r w:rsidR="006237AB">
        <w:rPr>
          <w:rFonts w:ascii="Times New Roman" w:hAnsi="Times New Roman" w:cs="Times New Roman"/>
          <w:iCs/>
          <w:sz w:val="28"/>
          <w:szCs w:val="28"/>
        </w:rPr>
        <w:t>ем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Правительства Р</w:t>
      </w:r>
      <w:r w:rsidR="00901A94">
        <w:rPr>
          <w:rFonts w:ascii="Times New Roman" w:hAnsi="Times New Roman" w:cs="Times New Roman"/>
          <w:iCs/>
          <w:sz w:val="28"/>
          <w:szCs w:val="28"/>
        </w:rPr>
        <w:t xml:space="preserve">оссийской 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>Ф</w:t>
      </w:r>
      <w:r w:rsidR="00901A94">
        <w:rPr>
          <w:rFonts w:ascii="Times New Roman" w:hAnsi="Times New Roman" w:cs="Times New Roman"/>
          <w:iCs/>
          <w:sz w:val="28"/>
          <w:szCs w:val="28"/>
        </w:rPr>
        <w:t>едерации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от 26.02.2010 </w:t>
      </w:r>
      <w:r w:rsidR="006237AB">
        <w:rPr>
          <w:rFonts w:ascii="Times New Roman" w:hAnsi="Times New Roman" w:cs="Times New Roman"/>
          <w:iCs/>
          <w:sz w:val="28"/>
          <w:szCs w:val="28"/>
        </w:rPr>
        <w:t>№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96 </w:t>
      </w:r>
      <w:r w:rsidR="006237AB">
        <w:rPr>
          <w:rFonts w:ascii="Times New Roman" w:hAnsi="Times New Roman" w:cs="Times New Roman"/>
          <w:iCs/>
          <w:sz w:val="28"/>
          <w:szCs w:val="28"/>
        </w:rPr>
        <w:t>«</w:t>
      </w:r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Об </w:t>
      </w:r>
      <w:proofErr w:type="spellStart"/>
      <w:r w:rsidR="006237AB" w:rsidRPr="006237AB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6237AB" w:rsidRPr="006237AB">
        <w:rPr>
          <w:rFonts w:ascii="Times New Roman" w:hAnsi="Times New Roman" w:cs="Times New Roman"/>
          <w:iCs/>
          <w:sz w:val="28"/>
          <w:szCs w:val="28"/>
        </w:rPr>
        <w:t xml:space="preserve"> экспертизе нормативных правовых актов и проектов нормативных правовых актов</w:t>
      </w:r>
      <w:r w:rsidR="006237AB">
        <w:rPr>
          <w:rFonts w:ascii="Times New Roman" w:hAnsi="Times New Roman" w:cs="Times New Roman"/>
          <w:iCs/>
          <w:sz w:val="28"/>
          <w:szCs w:val="28"/>
        </w:rPr>
        <w:t>»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в целях выявления в нормативных правовых актах, принимаемых </w:t>
      </w:r>
      <w:r w:rsidR="006237AB">
        <w:rPr>
          <w:rFonts w:ascii="Times New Roman" w:hAnsi="Times New Roman" w:cs="Times New Roman"/>
          <w:iCs/>
          <w:sz w:val="28"/>
          <w:szCs w:val="28"/>
        </w:rPr>
        <w:t>д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епартаментом строительства и архитектуры </w:t>
      </w:r>
      <w:r w:rsidR="006237AB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области, и их проектах </w:t>
      </w:r>
      <w:proofErr w:type="spell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 и их последующего устранения</w:t>
      </w:r>
      <w:proofErr w:type="gramEnd"/>
      <w:r w:rsidR="0076583C" w:rsidRPr="00A643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="0076583C" w:rsidRPr="00A64313">
        <w:rPr>
          <w:rFonts w:ascii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="00F415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9596F">
        <w:rPr>
          <w:rFonts w:ascii="Times New Roman" w:hAnsi="Times New Roman" w:cs="Times New Roman"/>
          <w:iCs/>
          <w:sz w:val="28"/>
          <w:szCs w:val="28"/>
        </w:rPr>
        <w:t xml:space="preserve">о с т а </w:t>
      </w:r>
      <w:proofErr w:type="spellStart"/>
      <w:r w:rsidR="0079596F">
        <w:rPr>
          <w:rFonts w:ascii="Times New Roman" w:hAnsi="Times New Roman" w:cs="Times New Roman"/>
          <w:iCs/>
          <w:sz w:val="28"/>
          <w:szCs w:val="28"/>
        </w:rPr>
        <w:t>н</w:t>
      </w:r>
      <w:proofErr w:type="spellEnd"/>
      <w:r w:rsidR="0079596F">
        <w:rPr>
          <w:rFonts w:ascii="Times New Roman" w:hAnsi="Times New Roman" w:cs="Times New Roman"/>
          <w:iCs/>
          <w:sz w:val="28"/>
          <w:szCs w:val="28"/>
        </w:rPr>
        <w:t xml:space="preserve"> о в л я ю</w:t>
      </w:r>
      <w:r w:rsidR="00F41539">
        <w:rPr>
          <w:rFonts w:ascii="Times New Roman" w:hAnsi="Times New Roman" w:cs="Times New Roman"/>
          <w:iCs/>
          <w:sz w:val="28"/>
          <w:szCs w:val="28"/>
        </w:rPr>
        <w:t>:</w:t>
      </w:r>
    </w:p>
    <w:p w:rsidR="000A1C2B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Порядок проведения </w:t>
      </w:r>
      <w:proofErr w:type="spellStart"/>
      <w:r w:rsidR="00BE01E4"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и проектов норма</w:t>
      </w:r>
      <w:r w:rsidR="00BE01E4">
        <w:rPr>
          <w:rFonts w:ascii="Times New Roman" w:hAnsi="Times New Roman" w:cs="Times New Roman"/>
          <w:iCs/>
          <w:sz w:val="28"/>
          <w:szCs w:val="28"/>
        </w:rPr>
        <w:t>тивных правовых актов д</w:t>
      </w:r>
      <w:r w:rsidR="00BE01E4"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епартамента строительства и архитектуры </w:t>
      </w:r>
      <w:r w:rsidR="00BE01E4">
        <w:rPr>
          <w:rFonts w:ascii="Times New Roman" w:hAnsi="Times New Roman" w:cs="Times New Roman"/>
          <w:iCs/>
          <w:sz w:val="28"/>
          <w:szCs w:val="28"/>
        </w:rPr>
        <w:t xml:space="preserve"> администрации Владимирской области </w:t>
      </w:r>
      <w:r w:rsidRPr="00771E0E">
        <w:rPr>
          <w:rFonts w:ascii="Times New Roman" w:hAnsi="Times New Roman" w:cs="Times New Roman"/>
          <w:iCs/>
          <w:sz w:val="28"/>
          <w:szCs w:val="28"/>
        </w:rPr>
        <w:t>согласно приложению.</w:t>
      </w:r>
    </w:p>
    <w:p w:rsidR="0079596F" w:rsidRDefault="00BE01E4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="000A1C2B" w:rsidRPr="00771E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0A1C2B" w:rsidRPr="00771E0E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</w:t>
      </w:r>
      <w:r w:rsidR="00F76B1E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="000A1C2B" w:rsidRPr="00771E0E">
        <w:rPr>
          <w:rFonts w:ascii="Times New Roman" w:hAnsi="Times New Roman" w:cs="Times New Roman"/>
          <w:iCs/>
          <w:sz w:val="28"/>
          <w:szCs w:val="28"/>
        </w:rPr>
        <w:t xml:space="preserve"> возложить на заместителя директора</w:t>
      </w:r>
      <w:r w:rsidR="0064637F">
        <w:rPr>
          <w:rFonts w:ascii="Times New Roman" w:hAnsi="Times New Roman" w:cs="Times New Roman"/>
          <w:iCs/>
          <w:sz w:val="28"/>
          <w:szCs w:val="28"/>
        </w:rPr>
        <w:t xml:space="preserve"> департамента, начальника отдела по контролю и надзору за долевым участием в строительстве.</w:t>
      </w:r>
      <w:r w:rsidR="0079596F" w:rsidRPr="0079596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9596F" w:rsidRPr="00771E0E" w:rsidRDefault="0079596F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>3. Настоящее постановление подлежит официальному опубликованию.</w:t>
      </w:r>
    </w:p>
    <w:p w:rsidR="0079596F" w:rsidRDefault="0079596F" w:rsidP="00795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E0E">
        <w:rPr>
          <w:rFonts w:ascii="Times New Roman" w:hAnsi="Times New Roman" w:cs="Times New Roman"/>
          <w:iCs/>
          <w:sz w:val="28"/>
          <w:szCs w:val="28"/>
        </w:rPr>
        <w:t xml:space="preserve">4. Настоящее постановление вступает в силу </w:t>
      </w:r>
      <w:r>
        <w:rPr>
          <w:rFonts w:ascii="Times New Roman" w:hAnsi="Times New Roman" w:cs="Times New Roman"/>
          <w:iCs/>
          <w:sz w:val="28"/>
          <w:szCs w:val="28"/>
        </w:rPr>
        <w:t>со дня его официального опубликования.</w:t>
      </w:r>
      <w:r w:rsidRPr="00771E0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A1C2B" w:rsidRPr="00771E0E" w:rsidRDefault="000A1C2B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6FB8" w:rsidRPr="00771E0E" w:rsidRDefault="001B6FB8" w:rsidP="000A1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568B" w:rsidRDefault="00DF38E6" w:rsidP="00DE5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174" w:rsidRPr="00771E0E">
        <w:rPr>
          <w:rFonts w:ascii="Times New Roman" w:hAnsi="Times New Roman" w:cs="Times New Roman"/>
          <w:sz w:val="28"/>
          <w:szCs w:val="28"/>
        </w:rPr>
        <w:t>иректор департамента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E4F1E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8B5174" w:rsidRPr="00771E0E">
        <w:rPr>
          <w:rFonts w:ascii="Times New Roman" w:hAnsi="Times New Roman" w:cs="Times New Roman"/>
          <w:sz w:val="28"/>
          <w:szCs w:val="28"/>
        </w:rPr>
        <w:t xml:space="preserve"> </w:t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</w:r>
      <w:r w:rsidR="008B5174" w:rsidRPr="00771E0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68B" w:rsidRPr="00771E0E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DE568B" w:rsidRPr="00771E0E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</w:p>
    <w:p w:rsidR="00A64313" w:rsidRDefault="00A64313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A64313">
        <w:rPr>
          <w:rFonts w:ascii="Arial" w:eastAsia="Times New Roman" w:hAnsi="Arial" w:cs="Arial"/>
          <w:color w:val="555555"/>
          <w:sz w:val="20"/>
          <w:szCs w:val="20"/>
        </w:rPr>
        <w:br/>
      </w: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F76B1E" w:rsidRPr="00A64313" w:rsidRDefault="00F76B1E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A64313" w:rsidRPr="00A64313" w:rsidRDefault="00A64313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A64313" w:rsidRPr="00A64313" w:rsidRDefault="00A64313" w:rsidP="0056637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Приложение</w:t>
      </w:r>
      <w:r w:rsidRPr="00566370">
        <w:rPr>
          <w:rFonts w:ascii="Times New Roman" w:hAnsi="Times New Roman" w:cs="Times New Roman"/>
          <w:iCs/>
          <w:sz w:val="28"/>
          <w:szCs w:val="28"/>
        </w:rPr>
        <w:t> </w:t>
      </w:r>
      <w:r w:rsidRPr="00A64313">
        <w:rPr>
          <w:rFonts w:ascii="Times New Roman" w:hAnsi="Times New Roman" w:cs="Times New Roman"/>
          <w:iCs/>
          <w:sz w:val="28"/>
          <w:szCs w:val="28"/>
        </w:rPr>
        <w:br/>
        <w:t xml:space="preserve">к </w:t>
      </w:r>
      <w:r w:rsidR="00995D49">
        <w:rPr>
          <w:rFonts w:ascii="Times New Roman" w:hAnsi="Times New Roman" w:cs="Times New Roman"/>
          <w:iCs/>
          <w:sz w:val="28"/>
          <w:szCs w:val="28"/>
        </w:rPr>
        <w:t>постановлению</w:t>
      </w:r>
      <w:r w:rsidR="00566370" w:rsidRPr="005663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66370">
        <w:rPr>
          <w:rFonts w:ascii="Times New Roman" w:hAnsi="Times New Roman" w:cs="Times New Roman"/>
          <w:iCs/>
          <w:sz w:val="28"/>
          <w:szCs w:val="28"/>
        </w:rPr>
        <w:t>д</w:t>
      </w:r>
      <w:r w:rsidR="00566370" w:rsidRPr="00A64313">
        <w:rPr>
          <w:rFonts w:ascii="Times New Roman" w:hAnsi="Times New Roman" w:cs="Times New Roman"/>
          <w:iCs/>
          <w:sz w:val="28"/>
          <w:szCs w:val="28"/>
        </w:rPr>
        <w:t>епартамента</w:t>
      </w:r>
      <w:r w:rsidRPr="00566370">
        <w:rPr>
          <w:rFonts w:ascii="Times New Roman" w:hAnsi="Times New Roman" w:cs="Times New Roman"/>
          <w:iCs/>
          <w:sz w:val="28"/>
          <w:szCs w:val="28"/>
        </w:rPr>
        <w:t> </w:t>
      </w:r>
      <w:r w:rsidRPr="00A64313">
        <w:rPr>
          <w:rFonts w:ascii="Times New Roman" w:hAnsi="Times New Roman" w:cs="Times New Roman"/>
          <w:iCs/>
          <w:sz w:val="28"/>
          <w:szCs w:val="28"/>
        </w:rPr>
        <w:br/>
        <w:t>строительства и архитектуры</w:t>
      </w:r>
      <w:r w:rsidRPr="00566370">
        <w:rPr>
          <w:rFonts w:ascii="Times New Roman" w:hAnsi="Times New Roman" w:cs="Times New Roman"/>
          <w:iCs/>
          <w:sz w:val="28"/>
          <w:szCs w:val="28"/>
        </w:rPr>
        <w:t> </w:t>
      </w:r>
      <w:r w:rsidRPr="00A64313">
        <w:rPr>
          <w:rFonts w:ascii="Times New Roman" w:hAnsi="Times New Roman" w:cs="Times New Roman"/>
          <w:iCs/>
          <w:sz w:val="28"/>
          <w:szCs w:val="28"/>
        </w:rPr>
        <w:br/>
      </w:r>
      <w:r w:rsidR="00566370" w:rsidRPr="00566370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</w:t>
      </w:r>
      <w:r w:rsidRPr="00566370">
        <w:rPr>
          <w:rFonts w:ascii="Times New Roman" w:hAnsi="Times New Roman" w:cs="Times New Roman"/>
          <w:iCs/>
          <w:sz w:val="28"/>
          <w:szCs w:val="28"/>
        </w:rPr>
        <w:t> </w:t>
      </w:r>
      <w:r w:rsidR="00566370" w:rsidRPr="00566370">
        <w:rPr>
          <w:rFonts w:ascii="Times New Roman" w:hAnsi="Times New Roman" w:cs="Times New Roman"/>
          <w:iCs/>
          <w:sz w:val="28"/>
          <w:szCs w:val="28"/>
        </w:rPr>
        <w:br/>
        <w:t>от «</w:t>
      </w:r>
      <w:r w:rsidR="006649AA">
        <w:rPr>
          <w:rFonts w:ascii="Times New Roman" w:hAnsi="Times New Roman" w:cs="Times New Roman"/>
          <w:iCs/>
          <w:sz w:val="28"/>
          <w:szCs w:val="28"/>
        </w:rPr>
        <w:t>21</w:t>
      </w:r>
      <w:r w:rsidR="00566370" w:rsidRPr="00566370">
        <w:rPr>
          <w:rFonts w:ascii="Times New Roman" w:hAnsi="Times New Roman" w:cs="Times New Roman"/>
          <w:iCs/>
          <w:sz w:val="28"/>
          <w:szCs w:val="28"/>
        </w:rPr>
        <w:t>»</w:t>
      </w:r>
      <w:r w:rsidR="006649AA">
        <w:rPr>
          <w:rFonts w:ascii="Times New Roman" w:hAnsi="Times New Roman" w:cs="Times New Roman"/>
          <w:iCs/>
          <w:sz w:val="28"/>
          <w:szCs w:val="28"/>
        </w:rPr>
        <w:t xml:space="preserve"> февраля </w:t>
      </w:r>
      <w:r w:rsidR="00566370" w:rsidRPr="00566370">
        <w:rPr>
          <w:rFonts w:ascii="Times New Roman" w:hAnsi="Times New Roman" w:cs="Times New Roman"/>
          <w:iCs/>
          <w:sz w:val="28"/>
          <w:szCs w:val="28"/>
        </w:rPr>
        <w:t>2017 №</w:t>
      </w:r>
      <w:r w:rsidR="006649AA">
        <w:rPr>
          <w:rFonts w:ascii="Times New Roman" w:hAnsi="Times New Roman" w:cs="Times New Roman"/>
          <w:iCs/>
          <w:sz w:val="28"/>
          <w:szCs w:val="28"/>
        </w:rPr>
        <w:t xml:space="preserve"> 3</w:t>
      </w:r>
    </w:p>
    <w:p w:rsidR="00A64313" w:rsidRDefault="00A64313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A64313">
        <w:rPr>
          <w:rFonts w:ascii="Arial" w:eastAsia="Times New Roman" w:hAnsi="Arial" w:cs="Arial"/>
          <w:color w:val="555555"/>
          <w:sz w:val="20"/>
          <w:szCs w:val="20"/>
        </w:rPr>
        <w:br/>
      </w:r>
    </w:p>
    <w:p w:rsidR="0049794F" w:rsidRDefault="00597D78" w:rsidP="00597D7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Порядок </w:t>
      </w:r>
    </w:p>
    <w:p w:rsidR="00597D78" w:rsidRDefault="00597D78" w:rsidP="00597D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и проектов норма</w:t>
      </w:r>
      <w:r>
        <w:rPr>
          <w:rFonts w:ascii="Times New Roman" w:hAnsi="Times New Roman" w:cs="Times New Roman"/>
          <w:iCs/>
          <w:sz w:val="28"/>
          <w:szCs w:val="28"/>
        </w:rPr>
        <w:t>тивных правовых актов д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епартамента строительства и архитектуры </w:t>
      </w:r>
      <w:r>
        <w:rPr>
          <w:rFonts w:ascii="Times New Roman" w:hAnsi="Times New Roman" w:cs="Times New Roman"/>
          <w:iCs/>
          <w:sz w:val="28"/>
          <w:szCs w:val="28"/>
        </w:rPr>
        <w:t xml:space="preserve"> администрации Владимирской области</w:t>
      </w:r>
    </w:p>
    <w:p w:rsidR="00597D78" w:rsidRPr="00A64313" w:rsidRDefault="00597D78" w:rsidP="00A643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</w:p>
    <w:p w:rsidR="00A64313" w:rsidRPr="007B6C87" w:rsidRDefault="00A64313" w:rsidP="007B6C87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B6C87">
        <w:rPr>
          <w:rFonts w:ascii="Times New Roman" w:hAnsi="Times New Roman" w:cs="Times New Roman"/>
          <w:iCs/>
          <w:sz w:val="28"/>
          <w:szCs w:val="28"/>
        </w:rPr>
        <w:t>Общие положения</w:t>
      </w:r>
    </w:p>
    <w:p w:rsidR="007B6C87" w:rsidRPr="007B6C87" w:rsidRDefault="007B6C87" w:rsidP="007B6C87">
      <w:pPr>
        <w:pStyle w:val="ac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iCs/>
          <w:sz w:val="28"/>
          <w:szCs w:val="28"/>
        </w:rPr>
      </w:pP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1.1.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Порядок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и проек</w:t>
      </w:r>
      <w:r w:rsidR="002B4F57">
        <w:rPr>
          <w:rFonts w:ascii="Times New Roman" w:hAnsi="Times New Roman" w:cs="Times New Roman"/>
          <w:iCs/>
          <w:sz w:val="28"/>
          <w:szCs w:val="28"/>
        </w:rPr>
        <w:t>тов нормативных правовых актов д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епартамента строительства и архитектуры </w:t>
      </w:r>
      <w:r w:rsidR="002B4F57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 (далее - Порядок) разработан в целях недопущения принятия в нормативных правовых актах </w:t>
      </w:r>
      <w:r w:rsidR="007B6C87">
        <w:rPr>
          <w:rFonts w:ascii="Times New Roman" w:hAnsi="Times New Roman" w:cs="Times New Roman"/>
          <w:iCs/>
          <w:sz w:val="28"/>
          <w:szCs w:val="28"/>
        </w:rPr>
        <w:t>д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епартамента строительства и архитектуры </w:t>
      </w:r>
      <w:r w:rsidR="007B6C87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 (далее - Департамент) и их проектах правовых норм, устанавливающих для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правоприменителя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принятия</w:t>
      </w:r>
      <w:proofErr w:type="gram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 (далее -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коррупциогенные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факторы), а также в целях последующего устранения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1.2.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проводится </w:t>
      </w:r>
      <w:r w:rsidR="00A33CF7">
        <w:rPr>
          <w:rFonts w:ascii="Times New Roman" w:hAnsi="Times New Roman" w:cs="Times New Roman"/>
          <w:iCs/>
          <w:sz w:val="28"/>
          <w:szCs w:val="28"/>
        </w:rPr>
        <w:t xml:space="preserve">ответственным </w:t>
      </w:r>
      <w:r w:rsidR="007B6C87">
        <w:rPr>
          <w:rFonts w:ascii="Times New Roman" w:hAnsi="Times New Roman" w:cs="Times New Roman"/>
          <w:iCs/>
          <w:sz w:val="28"/>
          <w:szCs w:val="28"/>
        </w:rPr>
        <w:t>сотрудником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Департамента в отношении действующих нормативных правовых актов, проектов нормативных правовых актов, а также проектов соглашений и договоров, не носящих нормативный характер.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1.3. При проведении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</w:t>
      </w:r>
      <w:r w:rsidR="00A33CF7">
        <w:rPr>
          <w:rFonts w:ascii="Times New Roman" w:hAnsi="Times New Roman" w:cs="Times New Roman"/>
          <w:iCs/>
          <w:sz w:val="28"/>
          <w:szCs w:val="28"/>
        </w:rPr>
        <w:t>ответственный сотрудник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руководствуется федеральными законами, законами </w:t>
      </w:r>
      <w:r w:rsidR="00A33CF7">
        <w:rPr>
          <w:rFonts w:ascii="Times New Roman" w:hAnsi="Times New Roman" w:cs="Times New Roman"/>
          <w:iCs/>
          <w:sz w:val="28"/>
          <w:szCs w:val="28"/>
        </w:rPr>
        <w:t xml:space="preserve">Владимирской 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области, нормативными правовыми актами Российской Федерации и </w:t>
      </w:r>
      <w:r w:rsidR="00A33CF7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 и настоящим </w:t>
      </w:r>
      <w:r w:rsidR="00A33CF7">
        <w:rPr>
          <w:rFonts w:ascii="Times New Roman" w:hAnsi="Times New Roman" w:cs="Times New Roman"/>
          <w:iCs/>
          <w:sz w:val="28"/>
          <w:szCs w:val="28"/>
        </w:rPr>
        <w:t>Порядком</w:t>
      </w:r>
      <w:r w:rsidRPr="00A64313">
        <w:rPr>
          <w:rFonts w:ascii="Times New Roman" w:hAnsi="Times New Roman" w:cs="Times New Roman"/>
          <w:iCs/>
          <w:sz w:val="28"/>
          <w:szCs w:val="28"/>
        </w:rPr>
        <w:t>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При проведении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нормативного правового акта, проекта нормативного правового акта его положения оцениваются во взаимосвязи с другими нормативными правовыми актами.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1.4.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экспертизе подлежат изданные ранее нормативные правовые акты Департамента и проекты нормативных правовых актов, разрабатываемые структурными подразделениями Департамента, затрагивающие права, свободы и обязанности человека и гражданина, регламентирующие полномочия Департамента и деятельность подведомственных учреждений, регулирующие вопросы в сфере контрактной системы, а также имеющие межведомственный характер.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br/>
      </w:r>
    </w:p>
    <w:p w:rsidR="00A64313" w:rsidRDefault="00A64313" w:rsidP="008926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Порядок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проектов нормативных правовых актов Департамента</w:t>
      </w:r>
    </w:p>
    <w:p w:rsidR="00167B5F" w:rsidRPr="00A64313" w:rsidRDefault="00167B5F" w:rsidP="008926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2.1.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проводится </w:t>
      </w:r>
      <w:r w:rsidR="0039653F">
        <w:rPr>
          <w:rFonts w:ascii="Times New Roman" w:hAnsi="Times New Roman" w:cs="Times New Roman"/>
          <w:iCs/>
          <w:sz w:val="28"/>
          <w:szCs w:val="28"/>
        </w:rPr>
        <w:t>ответственным сотрудником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согласно</w:t>
      </w:r>
      <w:r w:rsidRPr="00850BB8">
        <w:rPr>
          <w:rFonts w:ascii="Times New Roman" w:hAnsi="Times New Roman" w:cs="Times New Roman"/>
          <w:iCs/>
          <w:sz w:val="28"/>
          <w:szCs w:val="28"/>
        </w:rPr>
        <w:t> </w:t>
      </w:r>
      <w:hyperlink r:id="rId10" w:history="1">
        <w:r w:rsidRPr="00850BB8">
          <w:rPr>
            <w:rFonts w:ascii="Times New Roman" w:hAnsi="Times New Roman" w:cs="Times New Roman"/>
            <w:iCs/>
            <w:sz w:val="28"/>
            <w:szCs w:val="28"/>
          </w:rPr>
          <w:t>Методике</w:t>
        </w:r>
      </w:hyperlink>
      <w:r w:rsidRPr="00850BB8">
        <w:rPr>
          <w:rFonts w:ascii="Times New Roman" w:hAnsi="Times New Roman" w:cs="Times New Roman"/>
          <w:iCs/>
          <w:sz w:val="28"/>
          <w:szCs w:val="28"/>
        </w:rPr>
        <w:t> 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и проектов нормативных правовых актов, определенной Правительством Российской Федерации, в целях выявления в них положений, способствующих созданию условий для проявления коррупции.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2.2. Проекты нормативных правовых актов Департамента разрабатываются государственными гражданскими служащими Департамента (далее - исполнители).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2.3. Исполнитель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>согласовывает проект нормативного правового акта Департамента с заинтересованными структурными подразделениями Департамента и направляет</w:t>
      </w:r>
      <w:proofErr w:type="gram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его для проведени</w:t>
      </w:r>
      <w:r w:rsidR="0039653F">
        <w:rPr>
          <w:rFonts w:ascii="Times New Roman" w:hAnsi="Times New Roman" w:cs="Times New Roman"/>
          <w:iCs/>
          <w:sz w:val="28"/>
          <w:szCs w:val="28"/>
        </w:rPr>
        <w:t xml:space="preserve">я </w:t>
      </w:r>
      <w:proofErr w:type="spellStart"/>
      <w:r w:rsidR="0039653F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="0039653F">
        <w:rPr>
          <w:rFonts w:ascii="Times New Roman" w:hAnsi="Times New Roman" w:cs="Times New Roman"/>
          <w:iCs/>
          <w:sz w:val="28"/>
          <w:szCs w:val="28"/>
        </w:rPr>
        <w:t xml:space="preserve"> экспертизы ответственному сотруднику</w:t>
      </w:r>
      <w:r w:rsidRPr="00A64313">
        <w:rPr>
          <w:rFonts w:ascii="Times New Roman" w:hAnsi="Times New Roman" w:cs="Times New Roman"/>
          <w:iCs/>
          <w:sz w:val="28"/>
          <w:szCs w:val="28"/>
        </w:rPr>
        <w:t>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2.4.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проектов нормативных правовых актов Департамента проводится одновременно с их правовой экспертизой.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2.5. Срок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проектов нормативных правовых актов Департамента составляет 3 дня, не считая дня передачи </w:t>
      </w:r>
      <w:r w:rsidR="0004678D">
        <w:rPr>
          <w:rFonts w:ascii="Times New Roman" w:hAnsi="Times New Roman" w:cs="Times New Roman"/>
          <w:iCs/>
          <w:sz w:val="28"/>
          <w:szCs w:val="28"/>
        </w:rPr>
        <w:t>ответственному сотруднику</w:t>
      </w:r>
      <w:r w:rsidRPr="00A64313">
        <w:rPr>
          <w:rFonts w:ascii="Times New Roman" w:hAnsi="Times New Roman" w:cs="Times New Roman"/>
          <w:iCs/>
          <w:sz w:val="28"/>
          <w:szCs w:val="28"/>
        </w:rPr>
        <w:t>, при необходимости проведения многостороннего правового анализа или рассмотрении представленного на правовую экспертизу проекта правового акта особой сложности этот срок составляет 5 дней.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2.6. По результатам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проектов нормативных правовых актов составляется заключение, которое подписывает </w:t>
      </w:r>
      <w:r w:rsidR="0004678D">
        <w:rPr>
          <w:rFonts w:ascii="Times New Roman" w:hAnsi="Times New Roman" w:cs="Times New Roman"/>
          <w:iCs/>
          <w:sz w:val="28"/>
          <w:szCs w:val="28"/>
        </w:rPr>
        <w:t xml:space="preserve">заместитель директора департамента, начальник отдела по надзору и </w:t>
      </w:r>
      <w:proofErr w:type="gramStart"/>
      <w:r w:rsidR="0004678D">
        <w:rPr>
          <w:rFonts w:ascii="Times New Roman" w:hAnsi="Times New Roman" w:cs="Times New Roman"/>
          <w:iCs/>
          <w:sz w:val="28"/>
          <w:szCs w:val="28"/>
        </w:rPr>
        <w:t>контролю за</w:t>
      </w:r>
      <w:proofErr w:type="gramEnd"/>
      <w:r w:rsidR="0004678D">
        <w:rPr>
          <w:rFonts w:ascii="Times New Roman" w:hAnsi="Times New Roman" w:cs="Times New Roman"/>
          <w:iCs/>
          <w:sz w:val="28"/>
          <w:szCs w:val="28"/>
        </w:rPr>
        <w:t xml:space="preserve"> долевым участием в строительстве</w:t>
      </w:r>
      <w:r w:rsidRPr="00A64313">
        <w:rPr>
          <w:rFonts w:ascii="Times New Roman" w:hAnsi="Times New Roman" w:cs="Times New Roman"/>
          <w:iCs/>
          <w:sz w:val="28"/>
          <w:szCs w:val="28"/>
        </w:rPr>
        <w:t>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В заключении отражаются все положения проекта нормативного правового акта Департамента, в которых выявлены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коррупциогенные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факторы, с указанием его структурных единиц (разделов, пунктов, подпунктов, абзацев) и соответствующих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факторов.</w:t>
      </w:r>
      <w:proofErr w:type="gramEnd"/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2.8. Заключение подлежит обязательному рассмотрению в структурном подразделении Департамента, ответственном за подготовку проекта, и учитывается при доработке проекта нормативного правового акта Департамента.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2.9.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Коррупциогенные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факторы, выявленные при проведении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экспертизы, устраняются структурным подразделением Департамента, ответственным за разработку проекта нормативного правового акта, на стадии доработки проекта, после чего доработанный проект нормативного правового акта представляется на повторную экс</w:t>
      </w:r>
      <w:r w:rsidR="0004678D">
        <w:rPr>
          <w:rFonts w:ascii="Times New Roman" w:hAnsi="Times New Roman" w:cs="Times New Roman"/>
          <w:iCs/>
          <w:sz w:val="28"/>
          <w:szCs w:val="28"/>
        </w:rPr>
        <w:t>пертизу ответственному сотруднику</w:t>
      </w:r>
      <w:r w:rsidRPr="00A64313">
        <w:rPr>
          <w:rFonts w:ascii="Times New Roman" w:hAnsi="Times New Roman" w:cs="Times New Roman"/>
          <w:iCs/>
          <w:sz w:val="28"/>
          <w:szCs w:val="28"/>
        </w:rPr>
        <w:t>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2.10. В случае отсутствия в проекте нормативного правового акта Департамента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 в заключении отражаются данные сведения.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br/>
      </w:r>
    </w:p>
    <w:p w:rsidR="00A64313" w:rsidRPr="00A64313" w:rsidRDefault="00A64313" w:rsidP="0004678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 Обеспечение проведения независимой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проектов нормативных правовых актов</w:t>
      </w:r>
    </w:p>
    <w:p w:rsidR="0004678D" w:rsidRDefault="0004678D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62892" w:rsidRDefault="00A64313" w:rsidP="00B628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3.1.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В целях обеспечения возможности проведения независимой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проекты нормативных правовых актов Департамента, затрагивающие права, свободы и обязанности человека и гражданина, регламентирующие полномочия Департамента и деятельность подведомственных учреждений, регулирующие вопросы в сфере контрактной системы, а также имеющие межведомственный характер, подлежат размещению на официальном сайте Департамента </w:t>
      </w:r>
      <w:r w:rsidR="00B62892">
        <w:rPr>
          <w:rFonts w:ascii="Times New Roman" w:hAnsi="Times New Roman" w:cs="Times New Roman"/>
          <w:sz w:val="28"/>
          <w:szCs w:val="28"/>
        </w:rPr>
        <w:t xml:space="preserve">с указанием дат начала и окончания приема заключений по результатам независимой </w:t>
      </w:r>
      <w:proofErr w:type="spellStart"/>
      <w:r w:rsidR="00B6289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B62892">
        <w:rPr>
          <w:rFonts w:ascii="Times New Roman" w:hAnsi="Times New Roman" w:cs="Times New Roman"/>
          <w:sz w:val="28"/>
          <w:szCs w:val="28"/>
        </w:rPr>
        <w:t xml:space="preserve"> экспертизы.</w:t>
      </w:r>
      <w:proofErr w:type="gramEnd"/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64313">
        <w:rPr>
          <w:rFonts w:ascii="Times New Roman" w:hAnsi="Times New Roman" w:cs="Times New Roman"/>
          <w:iCs/>
          <w:sz w:val="28"/>
          <w:szCs w:val="28"/>
        </w:rPr>
        <w:br/>
      </w:r>
    </w:p>
    <w:p w:rsidR="00A64313" w:rsidRPr="00A64313" w:rsidRDefault="00A64313" w:rsidP="00DB78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 Порядок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 нормативных правовых актов Департамента</w:t>
      </w:r>
    </w:p>
    <w:p w:rsidR="00DB78B5" w:rsidRDefault="00DB78B5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4.1.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нормативных правовых актов Департамента проводится </w:t>
      </w:r>
      <w:r w:rsidR="00DC768D">
        <w:rPr>
          <w:rFonts w:ascii="Times New Roman" w:hAnsi="Times New Roman" w:cs="Times New Roman"/>
          <w:iCs/>
          <w:sz w:val="28"/>
          <w:szCs w:val="28"/>
        </w:rPr>
        <w:t>ответственным сотрудником Департамента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с учетом мониторинга их применения</w:t>
      </w:r>
      <w:r w:rsidR="00DC768D">
        <w:rPr>
          <w:rFonts w:ascii="Times New Roman" w:hAnsi="Times New Roman" w:cs="Times New Roman"/>
          <w:iCs/>
          <w:sz w:val="28"/>
          <w:szCs w:val="28"/>
        </w:rPr>
        <w:t>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4.2. </w:t>
      </w:r>
      <w:r w:rsidR="00DC768D">
        <w:rPr>
          <w:rFonts w:ascii="Times New Roman" w:hAnsi="Times New Roman" w:cs="Times New Roman"/>
          <w:iCs/>
          <w:sz w:val="28"/>
          <w:szCs w:val="28"/>
        </w:rPr>
        <w:t xml:space="preserve">Мониторинг осуществляется исполнителем. </w:t>
      </w:r>
      <w:r w:rsidRPr="00A64313">
        <w:rPr>
          <w:rFonts w:ascii="Times New Roman" w:hAnsi="Times New Roman" w:cs="Times New Roman"/>
          <w:iCs/>
          <w:sz w:val="28"/>
          <w:szCs w:val="28"/>
        </w:rPr>
        <w:t>Проведение мониторинга направлено на решение следующих задач: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оценка эффективности действия нормативных правовых актов Департамента в установленной сфере деятельности;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выявление противоречий, пробелов, дублирования в правовом регулировании;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выработка предложений по совершенствованию нормотворческой и (или) правоприменительной деятельности Департамента;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- определение степени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урегулированности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вопросов, отнесенных к установленной сфере деятельности, формирование перспективных направлений нормотворческой деятельности Департамента.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4.3. При осуществлении мониторинга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правоприменения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используется: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информация о практике применения нормативного правового акта Департамента;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- практика деятельности федеральных органов исполнительной власти, органов государственной власти субъектов </w:t>
      </w:r>
      <w:r w:rsidR="00DC768D">
        <w:rPr>
          <w:rFonts w:ascii="Times New Roman" w:hAnsi="Times New Roman" w:cs="Times New Roman"/>
          <w:iCs/>
          <w:sz w:val="28"/>
          <w:szCs w:val="28"/>
        </w:rPr>
        <w:t>Владимирской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области и иных государственных органов;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информация о практике применения нормативных правовых актов Российской Федерации, поступившая от Уполномоченного по правам человека, Уполномоченного по правам ребенка, фондов и иных организаций;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информация, поступившая из общественных, научных, правозащитных и иных организаций;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информация из средств массовой информации;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информация, поступившая от граждан;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>- иная информация.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4.4. При обнаружении в ходе мониторинга в нормативных правовых актах Департамента положений, способствующих созданию условий для проявления </w:t>
      </w:r>
      <w:r w:rsidRPr="00A64313">
        <w:rPr>
          <w:rFonts w:ascii="Times New Roman" w:hAnsi="Times New Roman" w:cs="Times New Roman"/>
          <w:iCs/>
          <w:sz w:val="28"/>
          <w:szCs w:val="28"/>
        </w:rPr>
        <w:lastRenderedPageBreak/>
        <w:t>корр</w:t>
      </w:r>
      <w:r w:rsidR="00DC768D">
        <w:rPr>
          <w:rFonts w:ascii="Times New Roman" w:hAnsi="Times New Roman" w:cs="Times New Roman"/>
          <w:iCs/>
          <w:sz w:val="28"/>
          <w:szCs w:val="28"/>
        </w:rPr>
        <w:t xml:space="preserve">упции, исполнитель направляет ответственному сотруднику 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копию указанного нормативного правового акта с мотивированным обоснованием для проведения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антикоррупционной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экспертизы.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4.5.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нормативных правовых актов Департамента проводится </w:t>
      </w:r>
      <w:r w:rsidR="00DC768D">
        <w:rPr>
          <w:rFonts w:ascii="Times New Roman" w:hAnsi="Times New Roman" w:cs="Times New Roman"/>
          <w:iCs/>
          <w:sz w:val="28"/>
          <w:szCs w:val="28"/>
        </w:rPr>
        <w:t>ответственным сотрудником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также по обращению органов прокуратуры и иных контролирующих и надзорных органов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>о необходимости проведения такой экспертизы с указанием на возможность нарушения в связи с применением</w:t>
      </w:r>
      <w:proofErr w:type="gram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данного нормативного правового акта.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4.6.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нормативных правовых актов Департамента проводится в порядке и сроки, предусмотренные разделом 2 настоящего Порядка.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4.7. При выявлении в нормативном правовом акте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коррупциогенных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факторов заключение </w:t>
      </w:r>
      <w:r w:rsidR="00DC768D">
        <w:rPr>
          <w:rFonts w:ascii="Times New Roman" w:hAnsi="Times New Roman" w:cs="Times New Roman"/>
          <w:iCs/>
          <w:sz w:val="28"/>
          <w:szCs w:val="28"/>
        </w:rPr>
        <w:t>ответственного сотрудника</w:t>
      </w:r>
      <w:r w:rsidRPr="00A6431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A64313">
        <w:rPr>
          <w:rFonts w:ascii="Times New Roman" w:hAnsi="Times New Roman" w:cs="Times New Roman"/>
          <w:iCs/>
          <w:sz w:val="28"/>
          <w:szCs w:val="28"/>
        </w:rPr>
        <w:t>подлежит обязательному рассмотрению исполнителем и учитывается</w:t>
      </w:r>
      <w:proofErr w:type="gram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им при разработке проекта нормативного правового акта о внесении изменений в соответствующий нормативный правовой акт Департамента либо признании его утратившим силу.</w:t>
      </w:r>
    </w:p>
    <w:p w:rsidR="00A64313" w:rsidRPr="00A64313" w:rsidRDefault="00A64313" w:rsidP="0085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64313">
        <w:rPr>
          <w:rFonts w:ascii="Times New Roman" w:hAnsi="Times New Roman" w:cs="Times New Roman"/>
          <w:iCs/>
          <w:sz w:val="28"/>
          <w:szCs w:val="28"/>
        </w:rPr>
        <w:t xml:space="preserve">4.8.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 не проводится в отношении отмененных или признанных утратившими силу актов, а также актов, в отношении которых уже проводилась </w:t>
      </w:r>
      <w:proofErr w:type="spellStart"/>
      <w:r w:rsidRPr="00A64313">
        <w:rPr>
          <w:rFonts w:ascii="Times New Roman" w:hAnsi="Times New Roman" w:cs="Times New Roman"/>
          <w:iCs/>
          <w:sz w:val="28"/>
          <w:szCs w:val="28"/>
        </w:rPr>
        <w:t>антикоррупционная</w:t>
      </w:r>
      <w:proofErr w:type="spellEnd"/>
      <w:r w:rsidRPr="00A64313">
        <w:rPr>
          <w:rFonts w:ascii="Times New Roman" w:hAnsi="Times New Roman" w:cs="Times New Roman"/>
          <w:iCs/>
          <w:sz w:val="28"/>
          <w:szCs w:val="28"/>
        </w:rPr>
        <w:t xml:space="preserve"> экспертиза, если в дальнейшем в такие акты не были внесены изменения.</w:t>
      </w:r>
    </w:p>
    <w:p w:rsidR="0064637F" w:rsidRDefault="0064637F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637F" w:rsidRDefault="0064637F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6FB8" w:rsidRDefault="001B6FB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B6FB8" w:rsidRDefault="001B6FB8" w:rsidP="00DE568B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A7972" w:rsidRDefault="00BA7972" w:rsidP="00BA7972">
      <w:pPr>
        <w:pStyle w:val="ConsPlusNormal"/>
        <w:ind w:left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BA7972" w:rsidSect="00FF55BF">
      <w:headerReference w:type="default" r:id="rId11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90" w:rsidRDefault="00A70290" w:rsidP="00D24DF6">
      <w:pPr>
        <w:spacing w:after="0" w:line="240" w:lineRule="auto"/>
      </w:pPr>
      <w:r>
        <w:separator/>
      </w:r>
    </w:p>
  </w:endnote>
  <w:endnote w:type="continuationSeparator" w:id="0">
    <w:p w:rsidR="00A70290" w:rsidRDefault="00A70290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90" w:rsidRDefault="00A70290" w:rsidP="00D24DF6">
      <w:pPr>
        <w:spacing w:after="0" w:line="240" w:lineRule="auto"/>
      </w:pPr>
      <w:r>
        <w:separator/>
      </w:r>
    </w:p>
  </w:footnote>
  <w:footnote w:type="continuationSeparator" w:id="0">
    <w:p w:rsidR="00A70290" w:rsidRDefault="00A70290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0206"/>
      <w:docPartObj>
        <w:docPartGallery w:val="Page Numbers (Top of Page)"/>
        <w:docPartUnique/>
      </w:docPartObj>
    </w:sdtPr>
    <w:sdtContent>
      <w:p w:rsidR="001B6FB8" w:rsidRDefault="00617F17">
        <w:pPr>
          <w:pStyle w:val="a5"/>
          <w:jc w:val="center"/>
        </w:pPr>
        <w:fldSimple w:instr=" PAGE   \* MERGEFORMAT ">
          <w:r w:rsidR="003857E5">
            <w:rPr>
              <w:noProof/>
            </w:rPr>
            <w:t>2</w:t>
          </w:r>
        </w:fldSimple>
      </w:p>
    </w:sdtContent>
  </w:sdt>
  <w:p w:rsidR="001B6FB8" w:rsidRDefault="001B6F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FB9"/>
    <w:multiLevelType w:val="multilevel"/>
    <w:tmpl w:val="13FCE8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484F3AF7"/>
    <w:multiLevelType w:val="hybridMultilevel"/>
    <w:tmpl w:val="DE04E8F2"/>
    <w:lvl w:ilvl="0" w:tplc="264A2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C24CCE"/>
    <w:multiLevelType w:val="hybridMultilevel"/>
    <w:tmpl w:val="A59CE774"/>
    <w:lvl w:ilvl="0" w:tplc="0E7C2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430"/>
    <w:rsid w:val="00024EE9"/>
    <w:rsid w:val="000316D0"/>
    <w:rsid w:val="00034C4A"/>
    <w:rsid w:val="00036E08"/>
    <w:rsid w:val="000407F9"/>
    <w:rsid w:val="0004678D"/>
    <w:rsid w:val="00052338"/>
    <w:rsid w:val="000607BC"/>
    <w:rsid w:val="0006407C"/>
    <w:rsid w:val="000711B6"/>
    <w:rsid w:val="00087D58"/>
    <w:rsid w:val="000A040D"/>
    <w:rsid w:val="000A1C2B"/>
    <w:rsid w:val="000A27AF"/>
    <w:rsid w:val="000A5640"/>
    <w:rsid w:val="000B082F"/>
    <w:rsid w:val="000B20E3"/>
    <w:rsid w:val="000C03ED"/>
    <w:rsid w:val="000C1FD5"/>
    <w:rsid w:val="000C2FD2"/>
    <w:rsid w:val="000C68BE"/>
    <w:rsid w:val="000D4CCF"/>
    <w:rsid w:val="000E4F1E"/>
    <w:rsid w:val="000F2B24"/>
    <w:rsid w:val="000F5CAC"/>
    <w:rsid w:val="00104586"/>
    <w:rsid w:val="001054D0"/>
    <w:rsid w:val="0010773F"/>
    <w:rsid w:val="00111D09"/>
    <w:rsid w:val="00111FFE"/>
    <w:rsid w:val="001273D7"/>
    <w:rsid w:val="0013389C"/>
    <w:rsid w:val="001376C7"/>
    <w:rsid w:val="00140C45"/>
    <w:rsid w:val="00147558"/>
    <w:rsid w:val="00153745"/>
    <w:rsid w:val="00167B5F"/>
    <w:rsid w:val="00171A65"/>
    <w:rsid w:val="00175F83"/>
    <w:rsid w:val="0018070E"/>
    <w:rsid w:val="0018205F"/>
    <w:rsid w:val="001A38C3"/>
    <w:rsid w:val="001B038F"/>
    <w:rsid w:val="001B6FB8"/>
    <w:rsid w:val="001B768D"/>
    <w:rsid w:val="001C26DC"/>
    <w:rsid w:val="0020087E"/>
    <w:rsid w:val="00206CAB"/>
    <w:rsid w:val="002105D7"/>
    <w:rsid w:val="00220305"/>
    <w:rsid w:val="0024252B"/>
    <w:rsid w:val="00260C7D"/>
    <w:rsid w:val="002613A3"/>
    <w:rsid w:val="0026661B"/>
    <w:rsid w:val="00267DD6"/>
    <w:rsid w:val="002728BD"/>
    <w:rsid w:val="00272F7E"/>
    <w:rsid w:val="00272F97"/>
    <w:rsid w:val="00274853"/>
    <w:rsid w:val="00284178"/>
    <w:rsid w:val="002A14F4"/>
    <w:rsid w:val="002B236E"/>
    <w:rsid w:val="002B3281"/>
    <w:rsid w:val="002B4F57"/>
    <w:rsid w:val="002B5125"/>
    <w:rsid w:val="002C013B"/>
    <w:rsid w:val="002C3A3A"/>
    <w:rsid w:val="002C4C10"/>
    <w:rsid w:val="002C5954"/>
    <w:rsid w:val="002D0E89"/>
    <w:rsid w:val="002D245F"/>
    <w:rsid w:val="002E2930"/>
    <w:rsid w:val="002E62FF"/>
    <w:rsid w:val="002E6AEC"/>
    <w:rsid w:val="002E6DB1"/>
    <w:rsid w:val="002F6B2F"/>
    <w:rsid w:val="0030438C"/>
    <w:rsid w:val="00314841"/>
    <w:rsid w:val="00320E4E"/>
    <w:rsid w:val="00324539"/>
    <w:rsid w:val="003326B2"/>
    <w:rsid w:val="00345A53"/>
    <w:rsid w:val="00347543"/>
    <w:rsid w:val="00347650"/>
    <w:rsid w:val="003576B9"/>
    <w:rsid w:val="00363279"/>
    <w:rsid w:val="00366571"/>
    <w:rsid w:val="00367DE2"/>
    <w:rsid w:val="00382A73"/>
    <w:rsid w:val="003857E5"/>
    <w:rsid w:val="003921D6"/>
    <w:rsid w:val="0039424D"/>
    <w:rsid w:val="0039653F"/>
    <w:rsid w:val="003A02A7"/>
    <w:rsid w:val="003B03D8"/>
    <w:rsid w:val="003B44A6"/>
    <w:rsid w:val="003D1FD0"/>
    <w:rsid w:val="003E50C1"/>
    <w:rsid w:val="0040326E"/>
    <w:rsid w:val="00407DF1"/>
    <w:rsid w:val="004116BA"/>
    <w:rsid w:val="004322A6"/>
    <w:rsid w:val="00434C1B"/>
    <w:rsid w:val="00434DF0"/>
    <w:rsid w:val="00436AD8"/>
    <w:rsid w:val="00437A32"/>
    <w:rsid w:val="00441B8F"/>
    <w:rsid w:val="00441EC5"/>
    <w:rsid w:val="00444E7F"/>
    <w:rsid w:val="00480BCC"/>
    <w:rsid w:val="00484492"/>
    <w:rsid w:val="00485BB2"/>
    <w:rsid w:val="0049794F"/>
    <w:rsid w:val="004B4E8E"/>
    <w:rsid w:val="004B77D2"/>
    <w:rsid w:val="004D51C9"/>
    <w:rsid w:val="004E359E"/>
    <w:rsid w:val="005130BE"/>
    <w:rsid w:val="005162AF"/>
    <w:rsid w:val="005244AA"/>
    <w:rsid w:val="00525C81"/>
    <w:rsid w:val="00532954"/>
    <w:rsid w:val="005343F8"/>
    <w:rsid w:val="00543898"/>
    <w:rsid w:val="00547836"/>
    <w:rsid w:val="00554641"/>
    <w:rsid w:val="00555E11"/>
    <w:rsid w:val="0056072B"/>
    <w:rsid w:val="0056440E"/>
    <w:rsid w:val="00566370"/>
    <w:rsid w:val="0057624E"/>
    <w:rsid w:val="00581157"/>
    <w:rsid w:val="005830CD"/>
    <w:rsid w:val="0059407A"/>
    <w:rsid w:val="00594BA4"/>
    <w:rsid w:val="00597170"/>
    <w:rsid w:val="00597D78"/>
    <w:rsid w:val="005A6293"/>
    <w:rsid w:val="005B364D"/>
    <w:rsid w:val="005D4862"/>
    <w:rsid w:val="005E0A78"/>
    <w:rsid w:val="005E1009"/>
    <w:rsid w:val="005E105F"/>
    <w:rsid w:val="005E733C"/>
    <w:rsid w:val="005F43E5"/>
    <w:rsid w:val="006108E4"/>
    <w:rsid w:val="00617F17"/>
    <w:rsid w:val="006237AB"/>
    <w:rsid w:val="00626207"/>
    <w:rsid w:val="0062774E"/>
    <w:rsid w:val="0064637F"/>
    <w:rsid w:val="006466AA"/>
    <w:rsid w:val="006520A4"/>
    <w:rsid w:val="0065351A"/>
    <w:rsid w:val="006649AA"/>
    <w:rsid w:val="006677EE"/>
    <w:rsid w:val="00670714"/>
    <w:rsid w:val="00671C1B"/>
    <w:rsid w:val="00677679"/>
    <w:rsid w:val="0068574A"/>
    <w:rsid w:val="00686112"/>
    <w:rsid w:val="006A0D50"/>
    <w:rsid w:val="006C0CDB"/>
    <w:rsid w:val="006D0623"/>
    <w:rsid w:val="006D3686"/>
    <w:rsid w:val="006E0962"/>
    <w:rsid w:val="006E4691"/>
    <w:rsid w:val="006F332D"/>
    <w:rsid w:val="007017E2"/>
    <w:rsid w:val="00712E26"/>
    <w:rsid w:val="007168AB"/>
    <w:rsid w:val="0073006A"/>
    <w:rsid w:val="00741533"/>
    <w:rsid w:val="0074361A"/>
    <w:rsid w:val="007438DC"/>
    <w:rsid w:val="00755212"/>
    <w:rsid w:val="00760430"/>
    <w:rsid w:val="007611BE"/>
    <w:rsid w:val="0076581D"/>
    <w:rsid w:val="0076583C"/>
    <w:rsid w:val="007663EA"/>
    <w:rsid w:val="00770A44"/>
    <w:rsid w:val="00770CAF"/>
    <w:rsid w:val="00771E0E"/>
    <w:rsid w:val="0077781C"/>
    <w:rsid w:val="007935DD"/>
    <w:rsid w:val="00793E77"/>
    <w:rsid w:val="0079596F"/>
    <w:rsid w:val="00795ADF"/>
    <w:rsid w:val="007A1F5E"/>
    <w:rsid w:val="007B41CB"/>
    <w:rsid w:val="007B5AEB"/>
    <w:rsid w:val="007B66B1"/>
    <w:rsid w:val="007B6C87"/>
    <w:rsid w:val="007C6654"/>
    <w:rsid w:val="007D4CA5"/>
    <w:rsid w:val="007D53BE"/>
    <w:rsid w:val="007E07C9"/>
    <w:rsid w:val="007E097F"/>
    <w:rsid w:val="007F1DE7"/>
    <w:rsid w:val="007F2746"/>
    <w:rsid w:val="007F54A1"/>
    <w:rsid w:val="00803F38"/>
    <w:rsid w:val="00812A39"/>
    <w:rsid w:val="00812F2E"/>
    <w:rsid w:val="0081375C"/>
    <w:rsid w:val="0082438F"/>
    <w:rsid w:val="00832CDF"/>
    <w:rsid w:val="00843438"/>
    <w:rsid w:val="00850BB8"/>
    <w:rsid w:val="00865FD9"/>
    <w:rsid w:val="00866116"/>
    <w:rsid w:val="00867336"/>
    <w:rsid w:val="00870731"/>
    <w:rsid w:val="0088037C"/>
    <w:rsid w:val="008843F6"/>
    <w:rsid w:val="00887DB4"/>
    <w:rsid w:val="008912FF"/>
    <w:rsid w:val="008926C0"/>
    <w:rsid w:val="0089647C"/>
    <w:rsid w:val="008A3732"/>
    <w:rsid w:val="008A474C"/>
    <w:rsid w:val="008B5174"/>
    <w:rsid w:val="008B765D"/>
    <w:rsid w:val="008D0EEE"/>
    <w:rsid w:val="008D75E1"/>
    <w:rsid w:val="008E132A"/>
    <w:rsid w:val="008E2B06"/>
    <w:rsid w:val="008E592D"/>
    <w:rsid w:val="008E6708"/>
    <w:rsid w:val="008F749A"/>
    <w:rsid w:val="00901A94"/>
    <w:rsid w:val="00907D12"/>
    <w:rsid w:val="00911A73"/>
    <w:rsid w:val="0091486E"/>
    <w:rsid w:val="009155B0"/>
    <w:rsid w:val="00915BD5"/>
    <w:rsid w:val="009502E6"/>
    <w:rsid w:val="00955F2F"/>
    <w:rsid w:val="0096034E"/>
    <w:rsid w:val="00960ACD"/>
    <w:rsid w:val="00970E61"/>
    <w:rsid w:val="009748AC"/>
    <w:rsid w:val="00975701"/>
    <w:rsid w:val="00977685"/>
    <w:rsid w:val="0098211A"/>
    <w:rsid w:val="009851C6"/>
    <w:rsid w:val="0099269A"/>
    <w:rsid w:val="00995D49"/>
    <w:rsid w:val="009A79ED"/>
    <w:rsid w:val="009B178A"/>
    <w:rsid w:val="009B75B7"/>
    <w:rsid w:val="009D3A5A"/>
    <w:rsid w:val="009F5B48"/>
    <w:rsid w:val="009F677E"/>
    <w:rsid w:val="00A33194"/>
    <w:rsid w:val="00A33CF7"/>
    <w:rsid w:val="00A52CFB"/>
    <w:rsid w:val="00A56FA5"/>
    <w:rsid w:val="00A64313"/>
    <w:rsid w:val="00A70290"/>
    <w:rsid w:val="00A863D7"/>
    <w:rsid w:val="00AC22EF"/>
    <w:rsid w:val="00AC580C"/>
    <w:rsid w:val="00AC6AC8"/>
    <w:rsid w:val="00AD335A"/>
    <w:rsid w:val="00AE22F6"/>
    <w:rsid w:val="00AF4913"/>
    <w:rsid w:val="00B0685E"/>
    <w:rsid w:val="00B21FD9"/>
    <w:rsid w:val="00B32F49"/>
    <w:rsid w:val="00B408E0"/>
    <w:rsid w:val="00B50FB2"/>
    <w:rsid w:val="00B51466"/>
    <w:rsid w:val="00B573B1"/>
    <w:rsid w:val="00B62892"/>
    <w:rsid w:val="00B63DC3"/>
    <w:rsid w:val="00B7563E"/>
    <w:rsid w:val="00B87680"/>
    <w:rsid w:val="00B93376"/>
    <w:rsid w:val="00BA2EA7"/>
    <w:rsid w:val="00BA5852"/>
    <w:rsid w:val="00BA7972"/>
    <w:rsid w:val="00BB2D64"/>
    <w:rsid w:val="00BC24CD"/>
    <w:rsid w:val="00BC46DC"/>
    <w:rsid w:val="00BD110A"/>
    <w:rsid w:val="00BE01E4"/>
    <w:rsid w:val="00BF5F97"/>
    <w:rsid w:val="00C0356C"/>
    <w:rsid w:val="00C14091"/>
    <w:rsid w:val="00C2034E"/>
    <w:rsid w:val="00C22701"/>
    <w:rsid w:val="00C235AE"/>
    <w:rsid w:val="00C3424D"/>
    <w:rsid w:val="00C36465"/>
    <w:rsid w:val="00C4411C"/>
    <w:rsid w:val="00C45362"/>
    <w:rsid w:val="00C521A4"/>
    <w:rsid w:val="00C54275"/>
    <w:rsid w:val="00C6040B"/>
    <w:rsid w:val="00C60606"/>
    <w:rsid w:val="00C66534"/>
    <w:rsid w:val="00C70B9D"/>
    <w:rsid w:val="00C75FA1"/>
    <w:rsid w:val="00CA6909"/>
    <w:rsid w:val="00CB0127"/>
    <w:rsid w:val="00CB0F8E"/>
    <w:rsid w:val="00CD791E"/>
    <w:rsid w:val="00CE6107"/>
    <w:rsid w:val="00CE7D88"/>
    <w:rsid w:val="00CF0287"/>
    <w:rsid w:val="00CF4FA5"/>
    <w:rsid w:val="00D0226E"/>
    <w:rsid w:val="00D05EE8"/>
    <w:rsid w:val="00D128E4"/>
    <w:rsid w:val="00D24DF6"/>
    <w:rsid w:val="00D32DC1"/>
    <w:rsid w:val="00D34C99"/>
    <w:rsid w:val="00D36D7F"/>
    <w:rsid w:val="00D36EE9"/>
    <w:rsid w:val="00D40448"/>
    <w:rsid w:val="00D427E8"/>
    <w:rsid w:val="00D52703"/>
    <w:rsid w:val="00D540EA"/>
    <w:rsid w:val="00D6120A"/>
    <w:rsid w:val="00D63357"/>
    <w:rsid w:val="00D732BA"/>
    <w:rsid w:val="00D74BB7"/>
    <w:rsid w:val="00DA0BF6"/>
    <w:rsid w:val="00DA13F9"/>
    <w:rsid w:val="00DB78B5"/>
    <w:rsid w:val="00DC60AD"/>
    <w:rsid w:val="00DC768D"/>
    <w:rsid w:val="00DD27DE"/>
    <w:rsid w:val="00DD327F"/>
    <w:rsid w:val="00DD3C7A"/>
    <w:rsid w:val="00DE3934"/>
    <w:rsid w:val="00DE568B"/>
    <w:rsid w:val="00DF029A"/>
    <w:rsid w:val="00DF38E6"/>
    <w:rsid w:val="00E01A28"/>
    <w:rsid w:val="00E03D3F"/>
    <w:rsid w:val="00E158F8"/>
    <w:rsid w:val="00E243CC"/>
    <w:rsid w:val="00E328F3"/>
    <w:rsid w:val="00E32C0A"/>
    <w:rsid w:val="00E33AD7"/>
    <w:rsid w:val="00E37FE4"/>
    <w:rsid w:val="00E42623"/>
    <w:rsid w:val="00E431A8"/>
    <w:rsid w:val="00E44DC9"/>
    <w:rsid w:val="00E471FA"/>
    <w:rsid w:val="00E8460F"/>
    <w:rsid w:val="00E904FF"/>
    <w:rsid w:val="00EA099E"/>
    <w:rsid w:val="00EA1F3D"/>
    <w:rsid w:val="00EB4230"/>
    <w:rsid w:val="00ED3929"/>
    <w:rsid w:val="00EE7064"/>
    <w:rsid w:val="00F15CCE"/>
    <w:rsid w:val="00F2075E"/>
    <w:rsid w:val="00F25CD4"/>
    <w:rsid w:val="00F3044A"/>
    <w:rsid w:val="00F34B27"/>
    <w:rsid w:val="00F3540A"/>
    <w:rsid w:val="00F41539"/>
    <w:rsid w:val="00F4508C"/>
    <w:rsid w:val="00F5687F"/>
    <w:rsid w:val="00F668F2"/>
    <w:rsid w:val="00F677E2"/>
    <w:rsid w:val="00F71C5E"/>
    <w:rsid w:val="00F76B1E"/>
    <w:rsid w:val="00F76E9A"/>
    <w:rsid w:val="00F772BD"/>
    <w:rsid w:val="00F816B5"/>
    <w:rsid w:val="00F94693"/>
    <w:rsid w:val="00F97C11"/>
    <w:rsid w:val="00F97EF3"/>
    <w:rsid w:val="00FA415E"/>
    <w:rsid w:val="00FA4256"/>
    <w:rsid w:val="00FA4641"/>
    <w:rsid w:val="00FB1854"/>
    <w:rsid w:val="00FC17F8"/>
    <w:rsid w:val="00FC363C"/>
    <w:rsid w:val="00FC391A"/>
    <w:rsid w:val="00FC6ADA"/>
    <w:rsid w:val="00FE4517"/>
    <w:rsid w:val="00FE6D03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81"/>
  </w:style>
  <w:style w:type="paragraph" w:styleId="1">
    <w:name w:val="heading 1"/>
    <w:basedOn w:val="a"/>
    <w:link w:val="10"/>
    <w:uiPriority w:val="9"/>
    <w:qFormat/>
    <w:rsid w:val="00A64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84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643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8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643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A643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osted-on">
    <w:name w:val="posted-on"/>
    <w:basedOn w:val="a0"/>
    <w:rsid w:val="00A64313"/>
  </w:style>
  <w:style w:type="character" w:styleId="ab">
    <w:name w:val="Hyperlink"/>
    <w:basedOn w:val="a0"/>
    <w:uiPriority w:val="99"/>
    <w:semiHidden/>
    <w:unhideWhenUsed/>
    <w:rsid w:val="00A64313"/>
    <w:rPr>
      <w:color w:val="0000FF"/>
      <w:u w:val="single"/>
    </w:rPr>
  </w:style>
  <w:style w:type="character" w:customStyle="1" w:styleId="cat-links">
    <w:name w:val="cat-links"/>
    <w:basedOn w:val="a0"/>
    <w:rsid w:val="00A64313"/>
  </w:style>
  <w:style w:type="character" w:customStyle="1" w:styleId="apple-converted-space">
    <w:name w:val="apple-converted-space"/>
    <w:basedOn w:val="a0"/>
    <w:rsid w:val="00A64313"/>
  </w:style>
  <w:style w:type="paragraph" w:customStyle="1" w:styleId="upgcontext">
    <w:name w:val="upg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context">
    <w:name w:val="jus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context">
    <w:name w:val="rigcontext"/>
    <w:basedOn w:val="a"/>
    <w:rsid w:val="00A64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E0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30"/>
    <w:pPr>
      <w:spacing w:after="0" w:line="240" w:lineRule="auto"/>
    </w:pPr>
  </w:style>
  <w:style w:type="paragraph" w:customStyle="1" w:styleId="a4">
    <w:name w:val="Îáû÷íûé"/>
    <w:rsid w:val="005F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677E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DF6"/>
  </w:style>
  <w:style w:type="paragraph" w:styleId="a7">
    <w:name w:val="footer"/>
    <w:basedOn w:val="a"/>
    <w:link w:val="a8"/>
    <w:uiPriority w:val="99"/>
    <w:unhideWhenUsed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DF6"/>
  </w:style>
  <w:style w:type="paragraph" w:styleId="a9">
    <w:name w:val="Balloon Text"/>
    <w:basedOn w:val="a"/>
    <w:link w:val="aa"/>
    <w:uiPriority w:val="99"/>
    <w:semiHidden/>
    <w:unhideWhenUsed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D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63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wru.info/dok/2010/02/26/n43509.htm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lawru.info/dok/2009/07/17/n4873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BB25-8C75-480D-98A2-FE9F9CAD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2017-02-15T12:57:00Z</cp:lastPrinted>
  <dcterms:created xsi:type="dcterms:W3CDTF">2017-02-21T09:10:00Z</dcterms:created>
  <dcterms:modified xsi:type="dcterms:W3CDTF">2017-02-21T09:10:00Z</dcterms:modified>
</cp:coreProperties>
</file>