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>20 сентября 2026 года</w:t>
      </w:r>
    </w:p>
    <w:p>
      <w:pPr>
        <w:pStyle w:val="Normal"/>
        <w:spacing w:lineRule="auto" w:line="240" w:before="20" w:after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 xml:space="preserve">Дополнительные выборы депутата </w:t>
      </w:r>
    </w:p>
    <w:p>
      <w:pPr>
        <w:pStyle w:val="Normal"/>
        <w:spacing w:lineRule="auto" w:line="240" w:before="20" w:after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 xml:space="preserve">Законодательного Собрания Владимирской области восьмого созыва </w:t>
      </w:r>
    </w:p>
    <w:p>
      <w:pPr>
        <w:pStyle w:val="Normal"/>
        <w:spacing w:lineRule="auto" w:line="240" w:before="20" w:after="16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>по одномандатному избирательному округу № 24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Сведения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 размере и об источниках доходов, имуществе, принадлежащем кандидату на праве собственности, о счетах (вкладах) в банках, ценных бумагах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МИНЕЕВ АНТОН АЛЕКСАНДРОВИЧ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Cs/>
          <w:sz w:val="20"/>
          <w:szCs w:val="28"/>
        </w:rPr>
      </w:pPr>
      <w:r>
        <w:rPr>
          <w:rFonts w:cs="Times New Roman" w:ascii="Times New Roman" w:hAnsi="Times New Roman"/>
          <w:bCs/>
          <w:sz w:val="20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Источники и общая сумма доходов за 2025 год: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доход физического лица в качестве налогоплательщика налога на профессиональный доход; доход по инвестиционным счетам ООО НЬЮТОН ИНВЕСТИЦИИ, ООО Т-КАПИТАЛ, АО ТБАНК – 999 702,78 руб.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Недвижимое имущество: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квартира – 1: 51,5 кв.м (доля в праве 1/4), Владимирская область;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Транспортные средства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автомобиль легковой – 2: LADA RS0151, 2013 г.в.; ВАЗ 11173, 2011 г.в.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Денежные средства </w:t>
      </w:r>
      <w:r>
        <w:rPr>
          <w:rFonts w:eastAsia="PT Astra Serif" w:cs="PT Astra Serif" w:ascii="PT Astra Serif" w:hAnsi="PT Astra Serif"/>
          <w:b/>
          <w:color w:val="000000"/>
          <w:sz w:val="28"/>
          <w:szCs w:val="28"/>
          <w:highlight w:val="white"/>
          <w:lang w:bidi="ru-RU"/>
        </w:rPr>
        <w:t>и драгоценные металлы</w:t>
      </w:r>
      <w:r>
        <w:rPr>
          <w:rFonts w:cs="Times New Roman" w:ascii="Times New Roman" w:hAnsi="Times New Roman"/>
          <w:b/>
          <w:sz w:val="28"/>
          <w:szCs w:val="28"/>
        </w:rPr>
        <w:t xml:space="preserve">, находящиеся на счетах (во вкладах) в банках: </w:t>
      </w:r>
      <w:r>
        <w:rPr>
          <w:rFonts w:cs="Times New Roman" w:ascii="Times New Roman" w:hAnsi="Times New Roman"/>
          <w:bCs/>
          <w:sz w:val="28"/>
          <w:szCs w:val="28"/>
        </w:rPr>
        <w:t>14</w:t>
      </w:r>
      <w:r>
        <w:rPr>
          <w:rFonts w:cs="Times New Roman" w:ascii="Times New Roman" w:hAnsi="Times New Roman"/>
          <w:sz w:val="28"/>
          <w:szCs w:val="28"/>
        </w:rPr>
        <w:t xml:space="preserve"> счетов – 3 096,27 руб.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PT Astra Serif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qFormat/>
    <w:rsid w:val="00f23d67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LibreOffice/26.2.5.2$Windows_X86_64 LibreOffice_project/cd7284b4cbbfeb507e630c1aac019f4157393acb</Application>
  <AppVersion>15.0000</AppVersion>
  <Pages>1</Pages>
  <Words>116</Words>
  <Characters>735</Characters>
  <CharactersWithSpaces>848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2026-08-10T07:42:00Z</dcterms:created>
  <dc:creator>kiseleva</dc:creator>
  <dc:description/>
  <dc:language>ru-RU</dc:language>
  <cp:lastModifiedBy/>
  <dcterms:modified xsi:type="dcterms:W3CDTF">2026-08-10T13:57:29Z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